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8" w:type="dxa"/>
        <w:jc w:val="center"/>
        <w:tblLayout w:type="fixed"/>
        <w:tblLook w:val="0000" w:firstRow="0" w:lastRow="0" w:firstColumn="0" w:lastColumn="0" w:noHBand="0" w:noVBand="0"/>
      </w:tblPr>
      <w:tblGrid>
        <w:gridCol w:w="8528"/>
      </w:tblGrid>
      <w:tr w:rsidR="00F62178" w:rsidTr="00F23D59">
        <w:trPr>
          <w:trHeight w:hRule="exact" w:val="4055"/>
          <w:jc w:val="center"/>
        </w:trPr>
        <w:tc>
          <w:tcPr>
            <w:tcW w:w="8528" w:type="dxa"/>
            <w:vAlign w:val="center"/>
          </w:tcPr>
          <w:p w:rsidR="00F62178" w:rsidRDefault="00F62178" w:rsidP="00F23D59">
            <w:pPr>
              <w:snapToGrid w:val="0"/>
              <w:jc w:val="center"/>
              <w:rPr>
                <w:rFonts w:ascii="宋体" w:hAnsi="宋体"/>
                <w:b/>
                <w:bCs/>
                <w:spacing w:val="-64"/>
                <w:w w:val="66"/>
                <w:kern w:val="0"/>
                <w:sz w:val="96"/>
                <w:szCs w:val="96"/>
              </w:rPr>
            </w:pPr>
            <w:r>
              <w:rPr>
                <w:rFonts w:ascii="宋体" w:hAnsi="宋体" w:hint="eastAsia"/>
                <w:b/>
                <w:bCs/>
                <w:color w:val="FF0000"/>
                <w:spacing w:val="-64"/>
                <w:w w:val="66"/>
                <w:kern w:val="0"/>
                <w:sz w:val="96"/>
                <w:szCs w:val="96"/>
              </w:rPr>
              <w:t>南京邮电大学马克思主义学院</w:t>
            </w:r>
          </w:p>
        </w:tc>
      </w:tr>
      <w:tr w:rsidR="00F62178" w:rsidTr="00F23D59">
        <w:trPr>
          <w:trHeight w:hRule="exact" w:val="956"/>
          <w:jc w:val="center"/>
        </w:trPr>
        <w:tc>
          <w:tcPr>
            <w:tcW w:w="8528" w:type="dxa"/>
          </w:tcPr>
          <w:p w:rsidR="00F62178" w:rsidRDefault="00F62178" w:rsidP="00F23D59">
            <w:pPr>
              <w:snapToGrid w:val="0"/>
              <w:spacing w:afterLines="50" w:after="156"/>
              <w:jc w:val="center"/>
              <w:rPr>
                <w:rFonts w:ascii="宋体" w:hAnsi="宋体"/>
                <w:sz w:val="32"/>
                <w:szCs w:val="32"/>
              </w:rPr>
            </w:pPr>
            <w:r>
              <w:rPr>
                <w:rFonts w:ascii="仿宋" w:eastAsia="仿宋" w:hAnsi="仿宋" w:hint="eastAsia"/>
                <w:sz w:val="32"/>
                <w:szCs w:val="32"/>
              </w:rPr>
              <w:t>院党发</w:t>
            </w:r>
            <w:r w:rsidRPr="00EB73EC">
              <w:rPr>
                <w:sz w:val="32"/>
                <w:szCs w:val="32"/>
              </w:rPr>
              <w:t>〔</w:t>
            </w:r>
            <w:r w:rsidR="00194100">
              <w:rPr>
                <w:sz w:val="32"/>
                <w:szCs w:val="32"/>
              </w:rPr>
              <w:t>20</w:t>
            </w:r>
            <w:r w:rsidR="00194100">
              <w:rPr>
                <w:rFonts w:hint="eastAsia"/>
                <w:sz w:val="32"/>
                <w:szCs w:val="32"/>
              </w:rPr>
              <w:t>20</w:t>
            </w:r>
            <w:r w:rsidRPr="00EB73EC">
              <w:rPr>
                <w:sz w:val="32"/>
                <w:szCs w:val="32"/>
              </w:rPr>
              <w:t>〕</w:t>
            </w:r>
            <w:r w:rsidR="00257DF0">
              <w:rPr>
                <w:rFonts w:hint="eastAsia"/>
                <w:sz w:val="32"/>
                <w:szCs w:val="32"/>
              </w:rPr>
              <w:t>5</w:t>
            </w:r>
            <w:r>
              <w:rPr>
                <w:rFonts w:ascii="仿宋" w:eastAsia="仿宋" w:hAnsi="仿宋" w:hint="eastAsia"/>
                <w:sz w:val="32"/>
                <w:szCs w:val="32"/>
              </w:rPr>
              <w:t>号</w:t>
            </w:r>
          </w:p>
          <w:p w:rsidR="00F62178" w:rsidRDefault="00F62178" w:rsidP="00F23D59">
            <w:pPr>
              <w:snapToGrid w:val="0"/>
              <w:spacing w:line="330" w:lineRule="exact"/>
              <w:jc w:val="center"/>
            </w:pPr>
            <w:r>
              <w:rPr>
                <w:noProof/>
              </w:rPr>
              <mc:AlternateContent>
                <mc:Choice Requires="wps">
                  <w:drawing>
                    <wp:anchor distT="0" distB="0" distL="114300" distR="114300" simplePos="0" relativeHeight="251659264" behindDoc="0" locked="0" layoutInCell="1" allowOverlap="1" wp14:anchorId="3CAE2378" wp14:editId="7F937FEB">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815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257DF0" w:rsidRDefault="00141041" w:rsidP="00257DF0">
      <w:pPr>
        <w:spacing w:line="700" w:lineRule="exact"/>
        <w:jc w:val="center"/>
        <w:rPr>
          <w:rFonts w:ascii="方正小标宋简体" w:eastAsia="方正小标宋简体" w:hAnsi="黑体"/>
          <w:b/>
          <w:bCs/>
          <w:kern w:val="44"/>
          <w:sz w:val="44"/>
          <w:szCs w:val="44"/>
        </w:rPr>
      </w:pPr>
      <w:r w:rsidRPr="00141041">
        <w:rPr>
          <w:rFonts w:ascii="方正小标宋简体" w:eastAsia="方正小标宋简体" w:hAnsi="黑体" w:hint="eastAsia"/>
          <w:b/>
          <w:bCs/>
          <w:kern w:val="44"/>
          <w:sz w:val="44"/>
          <w:szCs w:val="44"/>
        </w:rPr>
        <w:t>马克思主义学院</w:t>
      </w:r>
      <w:r w:rsidR="00257DF0" w:rsidRPr="00257DF0">
        <w:rPr>
          <w:rFonts w:ascii="方正小标宋简体" w:eastAsia="方正小标宋简体" w:hAnsi="黑体" w:hint="eastAsia"/>
          <w:b/>
          <w:bCs/>
          <w:kern w:val="44"/>
          <w:sz w:val="44"/>
          <w:szCs w:val="44"/>
        </w:rPr>
        <w:t>2020年度</w:t>
      </w:r>
    </w:p>
    <w:p w:rsidR="00522297" w:rsidRPr="00141041" w:rsidRDefault="00257DF0" w:rsidP="00257DF0">
      <w:pPr>
        <w:spacing w:afterLines="150" w:after="468" w:line="700" w:lineRule="exact"/>
        <w:jc w:val="center"/>
        <w:rPr>
          <w:rFonts w:ascii="方正小标宋简体" w:eastAsia="方正小标宋简体" w:hAnsi="黑体" w:hint="eastAsia"/>
          <w:b/>
          <w:bCs/>
          <w:kern w:val="44"/>
          <w:sz w:val="44"/>
          <w:szCs w:val="44"/>
        </w:rPr>
      </w:pPr>
      <w:r w:rsidRPr="00257DF0">
        <w:rPr>
          <w:rFonts w:ascii="方正小标宋简体" w:eastAsia="方正小标宋简体" w:hAnsi="黑体" w:hint="eastAsia"/>
          <w:b/>
          <w:bCs/>
          <w:kern w:val="44"/>
          <w:sz w:val="44"/>
          <w:szCs w:val="44"/>
        </w:rPr>
        <w:t>教师政治理论学习计划</w:t>
      </w:r>
    </w:p>
    <w:p w:rsidR="00F62178" w:rsidRDefault="00F62178" w:rsidP="00141041">
      <w:pPr>
        <w:spacing w:afterLines="50" w:after="156" w:line="520" w:lineRule="exact"/>
        <w:rPr>
          <w:rFonts w:ascii="仿宋" w:eastAsia="仿宋" w:hAnsi="仿宋"/>
          <w:sz w:val="32"/>
          <w:szCs w:val="32"/>
        </w:rPr>
      </w:pPr>
      <w:r>
        <w:rPr>
          <w:rFonts w:ascii="仿宋" w:eastAsia="仿宋" w:hAnsi="仿宋" w:hint="eastAsia"/>
          <w:sz w:val="32"/>
          <w:szCs w:val="32"/>
        </w:rPr>
        <w:t>各党支部、各教研室：</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开展教师政治理论学习是提升教师思想政治素质和加强师德师风建设的重要保障。根据《南京邮电大学教师政治理论学习制度（试行）》《南京邮电大学2020年度教师政治理论指导性学习计划》文件要求，现制定</w:t>
      </w:r>
      <w:r w:rsidRPr="00257DF0">
        <w:rPr>
          <w:rFonts w:ascii="仿宋" w:eastAsia="仿宋" w:hAnsi="仿宋"/>
          <w:sz w:val="32"/>
          <w:szCs w:val="24"/>
        </w:rPr>
        <w:t>2020</w:t>
      </w:r>
      <w:r w:rsidRPr="00257DF0">
        <w:rPr>
          <w:rFonts w:ascii="仿宋" w:eastAsia="仿宋" w:hAnsi="仿宋" w:hint="eastAsia"/>
          <w:sz w:val="32"/>
          <w:szCs w:val="24"/>
        </w:rPr>
        <w:t>年度教师政治理论学习计划。</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一、指导思想</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高举中国特色社会主义伟大旗帜，坚持以习近平新时代中国特色社会主义思想为指导，深入贯彻党的十九大和十九届二中、三中、四中全会精神，通过学习教育引导广大教师</w:t>
      </w:r>
      <w:r w:rsidRPr="00257DF0">
        <w:rPr>
          <w:rFonts w:ascii="仿宋" w:eastAsia="仿宋" w:hAnsi="仿宋" w:hint="eastAsia"/>
          <w:sz w:val="32"/>
          <w:szCs w:val="24"/>
        </w:rPr>
        <w:lastRenderedPageBreak/>
        <w:t>树牢“四个意识”，坚定“四个自信”，做到“两个维护”，全面落实立德树人根本任务，争做“四有好老师”，当好“四个引路人”，为坚决打赢疫情防控阻击战、全面推进世界一流学科与江苏高水平大学建设提供坚强思想保证和强大精神力量。</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二、学习内容</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本年度教师政治理论学习主要包括以下七个专题：</w:t>
      </w:r>
    </w:p>
    <w:p w:rsidR="00257DF0" w:rsidRPr="00257DF0" w:rsidRDefault="00257DF0" w:rsidP="00257DF0">
      <w:pPr>
        <w:widowControl/>
        <w:spacing w:line="660" w:lineRule="exact"/>
        <w:ind w:firstLineChars="200" w:firstLine="640"/>
        <w:rPr>
          <w:rFonts w:ascii="仿宋" w:eastAsia="仿宋" w:hAnsi="仿宋"/>
          <w:sz w:val="32"/>
          <w:szCs w:val="24"/>
        </w:rPr>
      </w:pPr>
      <w:bookmarkStart w:id="0" w:name="_Hlk38285467"/>
      <w:r w:rsidRPr="00257DF0">
        <w:rPr>
          <w:rFonts w:ascii="仿宋" w:eastAsia="仿宋" w:hAnsi="仿宋" w:hint="eastAsia"/>
          <w:sz w:val="32"/>
          <w:szCs w:val="24"/>
        </w:rPr>
        <w:t>专题</w:t>
      </w:r>
      <w:proofErr w:type="gramStart"/>
      <w:r w:rsidRPr="00257DF0">
        <w:rPr>
          <w:rFonts w:ascii="仿宋" w:eastAsia="仿宋" w:hAnsi="仿宋" w:hint="eastAsia"/>
          <w:sz w:val="32"/>
          <w:szCs w:val="24"/>
        </w:rPr>
        <w:t>一</w:t>
      </w:r>
      <w:proofErr w:type="gramEnd"/>
      <w:r w:rsidRPr="00257DF0">
        <w:rPr>
          <w:rFonts w:ascii="仿宋" w:eastAsia="仿宋" w:hAnsi="仿宋" w:hint="eastAsia"/>
          <w:sz w:val="32"/>
          <w:szCs w:val="24"/>
        </w:rPr>
        <w:t>：学</w:t>
      </w:r>
      <w:proofErr w:type="gramStart"/>
      <w:r w:rsidRPr="00257DF0">
        <w:rPr>
          <w:rFonts w:ascii="仿宋" w:eastAsia="仿宋" w:hAnsi="仿宋" w:hint="eastAsia"/>
          <w:sz w:val="32"/>
          <w:szCs w:val="24"/>
        </w:rPr>
        <w:t>习习近</w:t>
      </w:r>
      <w:proofErr w:type="gramEnd"/>
      <w:r w:rsidRPr="00257DF0">
        <w:rPr>
          <w:rFonts w:ascii="仿宋" w:eastAsia="仿宋" w:hAnsi="仿宋" w:hint="eastAsia"/>
          <w:sz w:val="32"/>
          <w:szCs w:val="24"/>
        </w:rPr>
        <w:t>平新时代中国特色社会主义思想</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 xml:space="preserve">学习要点：学习领会习近平新时代中国特色社会主义思想基本精神、基本内容和基本要求，掌握这一重要思想的科学理论体系和内在逻辑脉络，内化于心，外化于行，在思想上有新感悟、在政治上有新升华，更加自觉地用以武装头脑、指导实践、推动工作。 </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重点篇目：</w:t>
      </w:r>
      <w:r w:rsidRPr="00257DF0">
        <w:rPr>
          <w:rFonts w:ascii="仿宋" w:eastAsia="仿宋" w:hAnsi="仿宋"/>
          <w:sz w:val="32"/>
          <w:szCs w:val="24"/>
        </w:rPr>
        <w:t>1</w:t>
      </w:r>
      <w:r w:rsidRPr="00257DF0">
        <w:rPr>
          <w:rFonts w:ascii="仿宋" w:eastAsia="仿宋" w:hAnsi="仿宋" w:hint="eastAsia"/>
          <w:sz w:val="32"/>
          <w:szCs w:val="24"/>
        </w:rPr>
        <w:t>.《习近平谈治国理政》（第一、二、三卷）；</w:t>
      </w:r>
      <w:r w:rsidRPr="00257DF0">
        <w:rPr>
          <w:rFonts w:ascii="仿宋" w:eastAsia="仿宋" w:hAnsi="仿宋"/>
          <w:sz w:val="32"/>
          <w:szCs w:val="24"/>
        </w:rPr>
        <w:t>2</w:t>
      </w:r>
      <w:r w:rsidRPr="00257DF0">
        <w:rPr>
          <w:rFonts w:ascii="仿宋" w:eastAsia="仿宋" w:hAnsi="仿宋" w:hint="eastAsia"/>
          <w:sz w:val="32"/>
          <w:szCs w:val="24"/>
        </w:rPr>
        <w:t>.《习近平新时代中国特色社会主义思想学习纲要》；</w:t>
      </w:r>
      <w:r w:rsidRPr="00257DF0">
        <w:rPr>
          <w:rFonts w:ascii="仿宋" w:eastAsia="仿宋" w:hAnsi="仿宋"/>
          <w:sz w:val="32"/>
          <w:szCs w:val="24"/>
        </w:rPr>
        <w:t>3</w:t>
      </w:r>
      <w:r w:rsidRPr="00257DF0">
        <w:rPr>
          <w:rFonts w:ascii="仿宋" w:eastAsia="仿宋" w:hAnsi="仿宋" w:hint="eastAsia"/>
          <w:sz w:val="32"/>
          <w:szCs w:val="24"/>
        </w:rPr>
        <w:t>.《习近平新时代中国特色社会主义思想学习问答》。</w:t>
      </w:r>
    </w:p>
    <w:bookmarkEnd w:id="0"/>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专题二：学习全国“两会”精神和党的十九届四中全会精神</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学习要点：学习贯彻全国“两会”精神和党的十九届四中全会精神，深刻领会中央领导同志有关讲话精神，理解《中共中央关于坚持和完善中国特色社会主义制度、推进国家治</w:t>
      </w:r>
      <w:r w:rsidRPr="00257DF0">
        <w:rPr>
          <w:rFonts w:ascii="仿宋" w:eastAsia="仿宋" w:hAnsi="仿宋" w:hint="eastAsia"/>
          <w:sz w:val="32"/>
          <w:szCs w:val="24"/>
        </w:rPr>
        <w:lastRenderedPageBreak/>
        <w:t>理体系和治理能力现代化若干重大问题的决定》的重大时代意义，把握新时代高等教育的发展形势和发展要求，结合自身工作，解放思想，锐意进取，</w:t>
      </w:r>
      <w:bookmarkStart w:id="1" w:name="_Hlk38272939"/>
      <w:r w:rsidRPr="00257DF0">
        <w:rPr>
          <w:rFonts w:ascii="仿宋" w:eastAsia="仿宋" w:hAnsi="仿宋" w:hint="eastAsia"/>
          <w:sz w:val="32"/>
          <w:szCs w:val="24"/>
        </w:rPr>
        <w:t>以高度的责任感和使命感</w:t>
      </w:r>
      <w:bookmarkEnd w:id="1"/>
      <w:r w:rsidRPr="00257DF0">
        <w:rPr>
          <w:rFonts w:ascii="仿宋" w:eastAsia="仿宋" w:hAnsi="仿宋" w:hint="eastAsia"/>
          <w:sz w:val="32"/>
          <w:szCs w:val="24"/>
        </w:rPr>
        <w:t>为学校世界一流学科和江苏高水平大学建设努力奋斗。</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重点篇目：</w:t>
      </w:r>
      <w:r w:rsidRPr="00257DF0">
        <w:rPr>
          <w:rFonts w:ascii="仿宋" w:eastAsia="仿宋" w:hAnsi="仿宋"/>
          <w:sz w:val="32"/>
          <w:szCs w:val="24"/>
        </w:rPr>
        <w:t>1</w:t>
      </w:r>
      <w:r w:rsidRPr="00257DF0">
        <w:rPr>
          <w:rFonts w:ascii="仿宋" w:eastAsia="仿宋" w:hAnsi="仿宋" w:hint="eastAsia"/>
          <w:sz w:val="32"/>
          <w:szCs w:val="24"/>
        </w:rPr>
        <w:t>.中央领导同志在全国“两会”期间的重要讲话；</w:t>
      </w:r>
      <w:r w:rsidRPr="00257DF0">
        <w:rPr>
          <w:rFonts w:ascii="仿宋" w:eastAsia="仿宋" w:hAnsi="仿宋"/>
          <w:sz w:val="32"/>
          <w:szCs w:val="24"/>
        </w:rPr>
        <w:t>2.</w:t>
      </w:r>
      <w:r w:rsidRPr="00257DF0">
        <w:rPr>
          <w:rFonts w:ascii="仿宋" w:eastAsia="仿宋" w:hAnsi="仿宋" w:hint="eastAsia"/>
          <w:sz w:val="32"/>
          <w:szCs w:val="24"/>
        </w:rPr>
        <w:t>《中共中央关于坚持和完善中国特色社会主义制度、推进国家治理体系和治理能力现代化若干重大问题的决定》；</w:t>
      </w:r>
      <w:r w:rsidRPr="00257DF0">
        <w:rPr>
          <w:rFonts w:ascii="仿宋" w:eastAsia="仿宋" w:hAnsi="仿宋"/>
          <w:sz w:val="32"/>
          <w:szCs w:val="24"/>
        </w:rPr>
        <w:t>3.</w:t>
      </w:r>
      <w:r w:rsidRPr="00257DF0">
        <w:rPr>
          <w:rFonts w:ascii="仿宋" w:eastAsia="仿宋" w:hAnsi="仿宋" w:hint="eastAsia"/>
          <w:sz w:val="32"/>
          <w:szCs w:val="24"/>
        </w:rPr>
        <w:t>《&lt;中共中央关于坚持和完善中国特色社会主义制度、推进国家治理体系和治理能力现代化若干重大问题的决定&gt;辅导读本》；</w:t>
      </w:r>
      <w:r w:rsidRPr="00257DF0">
        <w:rPr>
          <w:rFonts w:ascii="仿宋" w:eastAsia="仿宋" w:hAnsi="仿宋"/>
          <w:sz w:val="32"/>
          <w:szCs w:val="24"/>
        </w:rPr>
        <w:t>4.</w:t>
      </w:r>
      <w:r w:rsidRPr="00257DF0">
        <w:rPr>
          <w:rFonts w:ascii="仿宋" w:eastAsia="仿宋" w:hAnsi="仿宋" w:hint="eastAsia"/>
          <w:sz w:val="32"/>
          <w:szCs w:val="24"/>
        </w:rPr>
        <w:t>《中共江苏省委关于贯彻落实党的十九届四中全会精神、推动省域治理体系和治理能力现代化建设走在前列的意见》。</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专题三：学</w:t>
      </w:r>
      <w:proofErr w:type="gramStart"/>
      <w:r w:rsidRPr="00257DF0">
        <w:rPr>
          <w:rFonts w:ascii="仿宋" w:eastAsia="仿宋" w:hAnsi="仿宋" w:hint="eastAsia"/>
          <w:sz w:val="32"/>
          <w:szCs w:val="24"/>
        </w:rPr>
        <w:t>习习近</w:t>
      </w:r>
      <w:proofErr w:type="gramEnd"/>
      <w:r w:rsidRPr="00257DF0">
        <w:rPr>
          <w:rFonts w:ascii="仿宋" w:eastAsia="仿宋" w:hAnsi="仿宋" w:hint="eastAsia"/>
          <w:sz w:val="32"/>
          <w:szCs w:val="24"/>
        </w:rPr>
        <w:t>平总书记关于教育工作的重要论述</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学习要点：深刻理解习近平总书记关于教育工作的重要论述，持续学习贯彻全国教育大会、全国高校思想政治工作会议精神，把上级的部署要求转化为提高教学科研管理服务等水平的具体实践，紧紧围绕学校</w:t>
      </w:r>
      <w:r w:rsidRPr="00257DF0">
        <w:rPr>
          <w:rFonts w:ascii="仿宋" w:eastAsia="仿宋" w:hAnsi="仿宋"/>
          <w:sz w:val="32"/>
          <w:szCs w:val="24"/>
        </w:rPr>
        <w:t>2020</w:t>
      </w:r>
      <w:r w:rsidRPr="00257DF0">
        <w:rPr>
          <w:rFonts w:ascii="仿宋" w:eastAsia="仿宋" w:hAnsi="仿宋" w:hint="eastAsia"/>
          <w:sz w:val="32"/>
          <w:szCs w:val="24"/>
        </w:rPr>
        <w:t>年工作要点，统一思想，齐心协力，推动学校事业全面发展。</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重点篇目：</w:t>
      </w:r>
      <w:r w:rsidRPr="00257DF0">
        <w:rPr>
          <w:rFonts w:ascii="仿宋" w:eastAsia="仿宋" w:hAnsi="仿宋"/>
          <w:sz w:val="32"/>
          <w:szCs w:val="24"/>
        </w:rPr>
        <w:t>1.</w:t>
      </w:r>
      <w:r w:rsidRPr="00257DF0">
        <w:rPr>
          <w:rFonts w:ascii="仿宋" w:eastAsia="仿宋" w:hAnsi="仿宋" w:hint="eastAsia"/>
          <w:sz w:val="32"/>
          <w:szCs w:val="24"/>
        </w:rPr>
        <w:t>习近平总书记在全国教育大会上的重要讲话精神；</w:t>
      </w:r>
      <w:r w:rsidRPr="00257DF0">
        <w:rPr>
          <w:rFonts w:ascii="仿宋" w:eastAsia="仿宋" w:hAnsi="仿宋"/>
          <w:sz w:val="32"/>
          <w:szCs w:val="24"/>
        </w:rPr>
        <w:t>2</w:t>
      </w:r>
      <w:r w:rsidRPr="00257DF0">
        <w:rPr>
          <w:rFonts w:ascii="仿宋" w:eastAsia="仿宋" w:hAnsi="仿宋" w:hint="eastAsia"/>
          <w:sz w:val="32"/>
          <w:szCs w:val="24"/>
        </w:rPr>
        <w:t>.习近平总书记在全国高校思想政治教育工作会议</w:t>
      </w:r>
      <w:r w:rsidRPr="00257DF0">
        <w:rPr>
          <w:rFonts w:ascii="仿宋" w:eastAsia="仿宋" w:hAnsi="仿宋" w:hint="eastAsia"/>
          <w:sz w:val="32"/>
          <w:szCs w:val="24"/>
        </w:rPr>
        <w:lastRenderedPageBreak/>
        <w:t>上的重要讲话精神；</w:t>
      </w:r>
      <w:r w:rsidRPr="00257DF0">
        <w:rPr>
          <w:rFonts w:ascii="仿宋" w:eastAsia="仿宋" w:hAnsi="仿宋"/>
          <w:sz w:val="32"/>
          <w:szCs w:val="24"/>
        </w:rPr>
        <w:t>3</w:t>
      </w:r>
      <w:r w:rsidRPr="00257DF0">
        <w:rPr>
          <w:rFonts w:ascii="仿宋" w:eastAsia="仿宋" w:hAnsi="仿宋" w:hint="eastAsia"/>
          <w:sz w:val="32"/>
          <w:szCs w:val="24"/>
        </w:rPr>
        <w:t>.习近平总书记在全国宣传思想工作会议上的重要讲话精神；</w:t>
      </w:r>
      <w:r w:rsidRPr="00257DF0">
        <w:rPr>
          <w:rFonts w:ascii="仿宋" w:eastAsia="仿宋" w:hAnsi="仿宋"/>
          <w:sz w:val="32"/>
          <w:szCs w:val="24"/>
        </w:rPr>
        <w:t>4</w:t>
      </w:r>
      <w:r w:rsidRPr="00257DF0">
        <w:rPr>
          <w:rFonts w:ascii="仿宋" w:eastAsia="仿宋" w:hAnsi="仿宋" w:hint="eastAsia"/>
          <w:sz w:val="32"/>
          <w:szCs w:val="24"/>
        </w:rPr>
        <w:t>.学校</w:t>
      </w:r>
      <w:r w:rsidRPr="00257DF0">
        <w:rPr>
          <w:rFonts w:ascii="仿宋" w:eastAsia="仿宋" w:hAnsi="仿宋"/>
          <w:sz w:val="32"/>
          <w:szCs w:val="24"/>
        </w:rPr>
        <w:t>2020</w:t>
      </w:r>
      <w:r w:rsidRPr="00257DF0">
        <w:rPr>
          <w:rFonts w:ascii="仿宋" w:eastAsia="仿宋" w:hAnsi="仿宋" w:hint="eastAsia"/>
          <w:sz w:val="32"/>
          <w:szCs w:val="24"/>
        </w:rPr>
        <w:t>年工作要点等重要文件。</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专题四：学</w:t>
      </w:r>
      <w:proofErr w:type="gramStart"/>
      <w:r w:rsidRPr="00257DF0">
        <w:rPr>
          <w:rFonts w:ascii="仿宋" w:eastAsia="仿宋" w:hAnsi="仿宋" w:hint="eastAsia"/>
          <w:sz w:val="32"/>
          <w:szCs w:val="24"/>
        </w:rPr>
        <w:t>习习近</w:t>
      </w:r>
      <w:proofErr w:type="gramEnd"/>
      <w:r w:rsidRPr="00257DF0">
        <w:rPr>
          <w:rFonts w:ascii="仿宋" w:eastAsia="仿宋" w:hAnsi="仿宋" w:hint="eastAsia"/>
          <w:sz w:val="32"/>
          <w:szCs w:val="24"/>
        </w:rPr>
        <w:t>平总书记关于新冠肺炎疫情防控的讲话和指示批示精神</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学习要点：深入学习贯彻习近平总书记关于新冠肺炎疫情防控的系列重要讲话和指示批示精神，进一步增强教职工做好重大疫情防控工作的思想自觉、政治自觉和行动自觉，提高疫情防控能力，坚定战胜疫情的信心，共同营造平安稳定校园，确保学校事业持续健康发展。</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重点篇目：</w:t>
      </w:r>
      <w:r w:rsidRPr="00257DF0">
        <w:rPr>
          <w:rFonts w:ascii="仿宋" w:eastAsia="仿宋" w:hAnsi="仿宋"/>
          <w:sz w:val="32"/>
          <w:szCs w:val="24"/>
        </w:rPr>
        <w:t>1</w:t>
      </w:r>
      <w:r w:rsidRPr="00257DF0">
        <w:rPr>
          <w:rFonts w:ascii="仿宋" w:eastAsia="仿宋" w:hAnsi="仿宋" w:hint="eastAsia"/>
          <w:sz w:val="32"/>
          <w:szCs w:val="24"/>
        </w:rPr>
        <w:t>.习近平总书记在中央政治局常委会会议研究应对新型冠状病毒肺炎疫情工作时的讲话；</w:t>
      </w:r>
      <w:r w:rsidRPr="00257DF0">
        <w:rPr>
          <w:rFonts w:ascii="仿宋" w:eastAsia="仿宋" w:hAnsi="仿宋"/>
          <w:sz w:val="32"/>
          <w:szCs w:val="24"/>
        </w:rPr>
        <w:t>2</w:t>
      </w:r>
      <w:r w:rsidRPr="00257DF0">
        <w:rPr>
          <w:rFonts w:ascii="仿宋" w:eastAsia="仿宋" w:hAnsi="仿宋" w:hint="eastAsia"/>
          <w:sz w:val="32"/>
          <w:szCs w:val="24"/>
        </w:rPr>
        <w:t>.习近平总书记在统筹推进新冠肺炎疫情防控和经济社会发展工作部署会议上的讲话；</w:t>
      </w:r>
      <w:r w:rsidRPr="00257DF0">
        <w:rPr>
          <w:rFonts w:ascii="仿宋" w:eastAsia="仿宋" w:hAnsi="仿宋"/>
          <w:sz w:val="32"/>
          <w:szCs w:val="24"/>
        </w:rPr>
        <w:t>3</w:t>
      </w:r>
      <w:r w:rsidRPr="00257DF0">
        <w:rPr>
          <w:rFonts w:ascii="仿宋" w:eastAsia="仿宋" w:hAnsi="仿宋" w:hint="eastAsia"/>
          <w:sz w:val="32"/>
          <w:szCs w:val="24"/>
        </w:rPr>
        <w:t>.《教育部关于切实做好新型冠状病毒感染的肺炎疫情防控工作的通知》；</w:t>
      </w:r>
      <w:r w:rsidRPr="00257DF0">
        <w:rPr>
          <w:rFonts w:ascii="仿宋" w:eastAsia="仿宋" w:hAnsi="仿宋"/>
          <w:sz w:val="32"/>
          <w:szCs w:val="24"/>
        </w:rPr>
        <w:t>4</w:t>
      </w:r>
      <w:r w:rsidRPr="00257DF0">
        <w:rPr>
          <w:rFonts w:ascii="仿宋" w:eastAsia="仿宋" w:hAnsi="仿宋" w:hint="eastAsia"/>
          <w:sz w:val="32"/>
          <w:szCs w:val="24"/>
        </w:rPr>
        <w:t>.《江苏省委教育工委关于切实加强党的领导、坚决打赢疫情防控阻击战的通知》；</w:t>
      </w:r>
      <w:r w:rsidRPr="00257DF0">
        <w:rPr>
          <w:rFonts w:ascii="仿宋" w:eastAsia="仿宋" w:hAnsi="仿宋"/>
          <w:sz w:val="32"/>
          <w:szCs w:val="24"/>
        </w:rPr>
        <w:t>5</w:t>
      </w:r>
      <w:r w:rsidRPr="00257DF0">
        <w:rPr>
          <w:rFonts w:ascii="仿宋" w:eastAsia="仿宋" w:hAnsi="仿宋" w:hint="eastAsia"/>
          <w:sz w:val="32"/>
          <w:szCs w:val="24"/>
        </w:rPr>
        <w:t>.《中共南京邮电大学委员会关于在全校切实加强党的领导、坚决打赢疫情防控阻击战的通知》等。</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专题五：学习师德师风建设文件精神和学校规章制度</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学习要求：深入学习高校教师师德师风建设系列文件和学校规章制度，强化教师知校、爱校、荣校教育，规范教师</w:t>
      </w:r>
      <w:r w:rsidRPr="00257DF0">
        <w:rPr>
          <w:rFonts w:ascii="仿宋" w:eastAsia="仿宋" w:hAnsi="仿宋" w:hint="eastAsia"/>
          <w:sz w:val="32"/>
          <w:szCs w:val="24"/>
        </w:rPr>
        <w:lastRenderedPageBreak/>
        <w:t>职业行为，引导教师以德立身、以德立学、以德施教、以德育人，塑造良好教师形象。</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重点篇目：</w:t>
      </w:r>
      <w:r w:rsidRPr="00257DF0">
        <w:rPr>
          <w:rFonts w:ascii="仿宋" w:eastAsia="仿宋" w:hAnsi="仿宋"/>
          <w:sz w:val="32"/>
          <w:szCs w:val="24"/>
        </w:rPr>
        <w:t>1</w:t>
      </w:r>
      <w:r w:rsidRPr="00257DF0">
        <w:rPr>
          <w:rFonts w:ascii="仿宋" w:eastAsia="仿宋" w:hAnsi="仿宋" w:hint="eastAsia"/>
          <w:sz w:val="32"/>
          <w:szCs w:val="24"/>
        </w:rPr>
        <w:t>.《新时代高校教师职业行为十项准则》；</w:t>
      </w:r>
      <w:r w:rsidRPr="00257DF0">
        <w:rPr>
          <w:rFonts w:ascii="仿宋" w:eastAsia="仿宋" w:hAnsi="仿宋"/>
          <w:sz w:val="32"/>
          <w:szCs w:val="24"/>
        </w:rPr>
        <w:t>2</w:t>
      </w:r>
      <w:r w:rsidRPr="00257DF0">
        <w:rPr>
          <w:rFonts w:ascii="仿宋" w:eastAsia="仿宋" w:hAnsi="仿宋" w:hint="eastAsia"/>
          <w:sz w:val="32"/>
          <w:szCs w:val="24"/>
        </w:rPr>
        <w:t>.《教育部关于高校教师师德失范行为处理的指导意见》；</w:t>
      </w:r>
      <w:r w:rsidRPr="00257DF0">
        <w:rPr>
          <w:rFonts w:ascii="仿宋" w:eastAsia="仿宋" w:hAnsi="仿宋"/>
          <w:sz w:val="32"/>
          <w:szCs w:val="24"/>
        </w:rPr>
        <w:t>3</w:t>
      </w:r>
      <w:r w:rsidRPr="00257DF0">
        <w:rPr>
          <w:rFonts w:ascii="仿宋" w:eastAsia="仿宋" w:hAnsi="仿宋" w:hint="eastAsia"/>
          <w:sz w:val="32"/>
          <w:szCs w:val="24"/>
        </w:rPr>
        <w:t>.《江苏省高校教师师德失范行为处理办法（试行）》；</w:t>
      </w:r>
      <w:r w:rsidRPr="00257DF0">
        <w:rPr>
          <w:rFonts w:ascii="仿宋" w:eastAsia="仿宋" w:hAnsi="仿宋"/>
          <w:sz w:val="32"/>
          <w:szCs w:val="24"/>
        </w:rPr>
        <w:t>4</w:t>
      </w:r>
      <w:r w:rsidRPr="00257DF0">
        <w:rPr>
          <w:rFonts w:ascii="仿宋" w:eastAsia="仿宋" w:hAnsi="仿宋" w:hint="eastAsia"/>
          <w:sz w:val="32"/>
          <w:szCs w:val="24"/>
        </w:rPr>
        <w:t>.《南京邮电大学教师师德失范行为处理办法（试行）》；</w:t>
      </w:r>
      <w:r w:rsidRPr="00257DF0">
        <w:rPr>
          <w:rFonts w:ascii="仿宋" w:eastAsia="仿宋" w:hAnsi="仿宋"/>
          <w:sz w:val="32"/>
          <w:szCs w:val="24"/>
        </w:rPr>
        <w:t>5</w:t>
      </w:r>
      <w:r w:rsidRPr="00257DF0">
        <w:rPr>
          <w:rFonts w:ascii="仿宋" w:eastAsia="仿宋" w:hAnsi="仿宋" w:hint="eastAsia"/>
          <w:sz w:val="32"/>
          <w:szCs w:val="24"/>
        </w:rPr>
        <w:t>. 教育部公开曝光的违反教师职业行为十项准则典型案例；6.《南京邮电大学教职工处分规定》；7.《南京邮电大学章程》等。</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专题六：开展人文素质修养和教育理论知识学习</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学习要求：持续开展教育相关经典理论和最新思想的学习和研究，全面提高教师自身人文素质修养和理论知识水平，通过全面系统学、深入思考学、及时跟进学，联系实际学，达到深刻领会、常学常新、有效指导教育教学行为的目的。</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推荐书目：</w:t>
      </w:r>
      <w:r w:rsidRPr="00257DF0">
        <w:rPr>
          <w:rFonts w:ascii="仿宋" w:eastAsia="仿宋" w:hAnsi="仿宋"/>
          <w:sz w:val="32"/>
          <w:szCs w:val="24"/>
        </w:rPr>
        <w:t>1</w:t>
      </w:r>
      <w:r w:rsidRPr="00257DF0">
        <w:rPr>
          <w:rFonts w:ascii="仿宋" w:eastAsia="仿宋" w:hAnsi="仿宋" w:hint="eastAsia"/>
          <w:sz w:val="32"/>
          <w:szCs w:val="24"/>
        </w:rPr>
        <w:t>.《陶行知教育文集》；</w:t>
      </w:r>
      <w:r w:rsidRPr="00257DF0">
        <w:rPr>
          <w:rFonts w:ascii="仿宋" w:eastAsia="仿宋" w:hAnsi="仿宋"/>
          <w:sz w:val="32"/>
          <w:szCs w:val="24"/>
        </w:rPr>
        <w:t>2</w:t>
      </w:r>
      <w:r w:rsidRPr="00257DF0">
        <w:rPr>
          <w:rFonts w:ascii="仿宋" w:eastAsia="仿宋" w:hAnsi="仿宋" w:hint="eastAsia"/>
          <w:sz w:val="32"/>
          <w:szCs w:val="24"/>
        </w:rPr>
        <w:t xml:space="preserve">.《朱光潜谈美》（朱光潜）; </w:t>
      </w:r>
      <w:r w:rsidRPr="00257DF0">
        <w:rPr>
          <w:rFonts w:ascii="仿宋" w:eastAsia="仿宋" w:hAnsi="仿宋"/>
          <w:sz w:val="32"/>
          <w:szCs w:val="24"/>
        </w:rPr>
        <w:t>3</w:t>
      </w:r>
      <w:r w:rsidRPr="00257DF0">
        <w:rPr>
          <w:rFonts w:ascii="仿宋" w:eastAsia="仿宋" w:hAnsi="仿宋" w:hint="eastAsia"/>
          <w:sz w:val="32"/>
          <w:szCs w:val="24"/>
        </w:rPr>
        <w:t>.《新教育之梦》（朱永新）；</w:t>
      </w:r>
      <w:r w:rsidRPr="00257DF0">
        <w:rPr>
          <w:rFonts w:ascii="仿宋" w:eastAsia="仿宋" w:hAnsi="仿宋"/>
          <w:sz w:val="32"/>
          <w:szCs w:val="24"/>
        </w:rPr>
        <w:t>4</w:t>
      </w:r>
      <w:r w:rsidRPr="00257DF0">
        <w:rPr>
          <w:rFonts w:ascii="仿宋" w:eastAsia="仿宋" w:hAnsi="仿宋" w:hint="eastAsia"/>
          <w:sz w:val="32"/>
          <w:szCs w:val="24"/>
        </w:rPr>
        <w:t>.《给教师的建议》（苏霍姆林斯基）；5.《斯宾塞的快乐教育》(斯宾塞)等。</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专题七：上级要求学习的其他内容</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三、学习要求</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（一）各教研室党支部要把加强教师政治理论学习作为一项重要政治任务来抓，党支部书记是教师政治理论学习工作第一责任人，要切实担负起组织领导责任，认真落实学习</w:t>
      </w:r>
      <w:r w:rsidRPr="00257DF0">
        <w:rPr>
          <w:rFonts w:ascii="仿宋" w:eastAsia="仿宋" w:hAnsi="仿宋" w:hint="eastAsia"/>
          <w:sz w:val="32"/>
          <w:szCs w:val="24"/>
        </w:rPr>
        <w:lastRenderedPageBreak/>
        <w:t>计划，严格过程考勤和年终考核，建立管理好政治理论学习档案，确保学习时间、内容、人员、效果“四落实”。</w:t>
      </w:r>
    </w:p>
    <w:p w:rsidR="00257DF0" w:rsidRPr="00257DF0" w:rsidRDefault="00257DF0" w:rsidP="00257DF0">
      <w:pPr>
        <w:widowControl/>
        <w:spacing w:line="660" w:lineRule="exact"/>
        <w:ind w:firstLineChars="200" w:firstLine="640"/>
        <w:rPr>
          <w:rFonts w:ascii="仿宋" w:eastAsia="仿宋" w:hAnsi="仿宋" w:hint="eastAsia"/>
          <w:sz w:val="32"/>
          <w:szCs w:val="24"/>
        </w:rPr>
      </w:pPr>
      <w:r w:rsidRPr="00257DF0">
        <w:rPr>
          <w:rFonts w:ascii="仿宋" w:eastAsia="仿宋" w:hAnsi="仿宋" w:hint="eastAsia"/>
          <w:sz w:val="32"/>
          <w:szCs w:val="24"/>
        </w:rPr>
        <w:t>（二）多</w:t>
      </w:r>
      <w:proofErr w:type="gramStart"/>
      <w:r w:rsidRPr="00257DF0">
        <w:rPr>
          <w:rFonts w:ascii="仿宋" w:eastAsia="仿宋" w:hAnsi="仿宋" w:hint="eastAsia"/>
          <w:sz w:val="32"/>
          <w:szCs w:val="24"/>
        </w:rPr>
        <w:t>措</w:t>
      </w:r>
      <w:proofErr w:type="gramEnd"/>
      <w:r w:rsidRPr="00257DF0">
        <w:rPr>
          <w:rFonts w:ascii="仿宋" w:eastAsia="仿宋" w:hAnsi="仿宋" w:hint="eastAsia"/>
          <w:sz w:val="32"/>
          <w:szCs w:val="24"/>
        </w:rPr>
        <w:t>并举丰富学习形式，依托全院大会或以教研室为学习小组开展集中学习、</w:t>
      </w:r>
      <w:r w:rsidRPr="00257DF0">
        <w:rPr>
          <w:rFonts w:ascii="仿宋" w:eastAsia="仿宋" w:hAnsi="仿宋"/>
          <w:sz w:val="32"/>
          <w:szCs w:val="24"/>
        </w:rPr>
        <w:t>研讨</w:t>
      </w:r>
      <w:r w:rsidRPr="00257DF0">
        <w:rPr>
          <w:rFonts w:ascii="仿宋" w:eastAsia="仿宋" w:hAnsi="仿宋" w:hint="eastAsia"/>
          <w:sz w:val="32"/>
          <w:szCs w:val="24"/>
        </w:rPr>
        <w:t>，教师个人合理安排自主学习，线上学习与线下学习相结合，积极运用观看音像资料、党日活动、主题实践、读书分享活动等学习载体，创新活动形式，开展丰富多彩的理论学习活动，增强政治理论学习的吸引力与感染力。</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三）学以致用务求实效，推动政治理论学习真正往“深”里走、往“实”里走、往“心”里走，集体学习研讨原则上全年不少于8次，引导教师自觉把学习成果转化为工作的动力、思路、举措。各教研室要及时撰写新闻稿报送学院，宣传本教研室政治理论学习的动态、经验和做法，学院将采取一定形式抽查教师政治理论学习落实情况。</w:t>
      </w:r>
    </w:p>
    <w:p w:rsidR="00257DF0" w:rsidRPr="00257DF0" w:rsidRDefault="00257DF0" w:rsidP="00257DF0">
      <w:pPr>
        <w:widowControl/>
        <w:spacing w:line="660" w:lineRule="exact"/>
        <w:ind w:firstLineChars="200" w:firstLine="640"/>
        <w:rPr>
          <w:rFonts w:ascii="仿宋" w:eastAsia="仿宋" w:hAnsi="仿宋"/>
          <w:sz w:val="32"/>
          <w:szCs w:val="24"/>
        </w:rPr>
      </w:pPr>
      <w:r w:rsidRPr="00257DF0">
        <w:rPr>
          <w:rFonts w:ascii="仿宋" w:eastAsia="仿宋" w:hAnsi="仿宋" w:hint="eastAsia"/>
          <w:sz w:val="32"/>
          <w:szCs w:val="24"/>
        </w:rPr>
        <w:t>（四）加强对学习教育成果的运用，</w:t>
      </w:r>
      <w:r w:rsidRPr="00257DF0">
        <w:rPr>
          <w:rFonts w:ascii="仿宋" w:eastAsia="仿宋" w:hAnsi="仿宋"/>
          <w:sz w:val="32"/>
          <w:szCs w:val="24"/>
        </w:rPr>
        <w:t>与年</w:t>
      </w:r>
      <w:r w:rsidRPr="00257DF0">
        <w:rPr>
          <w:rFonts w:ascii="仿宋" w:eastAsia="仿宋" w:hAnsi="仿宋" w:hint="eastAsia"/>
          <w:sz w:val="32"/>
          <w:szCs w:val="24"/>
        </w:rPr>
        <w:t>度</w:t>
      </w:r>
      <w:r w:rsidRPr="00257DF0">
        <w:rPr>
          <w:rFonts w:ascii="仿宋" w:eastAsia="仿宋" w:hAnsi="仿宋"/>
          <w:sz w:val="32"/>
          <w:szCs w:val="24"/>
        </w:rPr>
        <w:t>考核</w:t>
      </w:r>
      <w:r w:rsidRPr="00257DF0">
        <w:rPr>
          <w:rFonts w:ascii="仿宋" w:eastAsia="仿宋" w:hAnsi="仿宋" w:hint="eastAsia"/>
          <w:sz w:val="32"/>
          <w:szCs w:val="24"/>
        </w:rPr>
        <w:t>、评奖评优相结合</w:t>
      </w:r>
      <w:r w:rsidRPr="00257DF0">
        <w:rPr>
          <w:rFonts w:ascii="仿宋" w:eastAsia="仿宋" w:hAnsi="仿宋"/>
          <w:sz w:val="32"/>
          <w:szCs w:val="24"/>
        </w:rPr>
        <w:t>，</w:t>
      </w:r>
      <w:r w:rsidRPr="00257DF0">
        <w:rPr>
          <w:rFonts w:ascii="仿宋" w:eastAsia="仿宋" w:hAnsi="仿宋" w:hint="eastAsia"/>
          <w:sz w:val="32"/>
          <w:szCs w:val="24"/>
        </w:rPr>
        <w:t>创造积极向上的学习氛围。</w:t>
      </w:r>
    </w:p>
    <w:p w:rsidR="00141041" w:rsidRPr="00257DF0" w:rsidRDefault="00141041" w:rsidP="00141041">
      <w:pPr>
        <w:widowControl/>
        <w:spacing w:line="660" w:lineRule="exact"/>
        <w:ind w:firstLineChars="200" w:firstLine="640"/>
        <w:rPr>
          <w:rFonts w:ascii="仿宋" w:eastAsia="仿宋" w:hAnsi="仿宋"/>
          <w:sz w:val="32"/>
          <w:szCs w:val="24"/>
        </w:rPr>
      </w:pPr>
    </w:p>
    <w:p w:rsidR="00141041" w:rsidRDefault="000F0CFD" w:rsidP="00257DF0">
      <w:pPr>
        <w:widowControl/>
        <w:tabs>
          <w:tab w:val="left" w:pos="5160"/>
        </w:tabs>
        <w:spacing w:line="540" w:lineRule="exact"/>
        <w:ind w:firstLineChars="200" w:firstLine="640"/>
        <w:rPr>
          <w:rFonts w:ascii="仿宋" w:eastAsia="仿宋" w:hAnsi="仿宋" w:hint="eastAsia"/>
          <w:sz w:val="32"/>
          <w:szCs w:val="24"/>
        </w:rPr>
      </w:pPr>
      <w:r>
        <w:rPr>
          <w:rFonts w:ascii="仿宋" w:eastAsia="仿宋" w:hAnsi="仿宋"/>
          <w:sz w:val="32"/>
          <w:szCs w:val="24"/>
        </w:rPr>
        <w:tab/>
      </w:r>
      <w:r w:rsidR="00257DF0">
        <w:rPr>
          <w:rFonts w:ascii="仿宋" w:eastAsia="仿宋" w:hAnsi="仿宋" w:hint="eastAsia"/>
          <w:sz w:val="32"/>
          <w:szCs w:val="24"/>
        </w:rPr>
        <w:t xml:space="preserve">    </w:t>
      </w:r>
      <w:r w:rsidR="00257DF0" w:rsidRPr="00257DF0">
        <w:rPr>
          <w:rFonts w:ascii="仿宋" w:eastAsia="仿宋" w:hAnsi="仿宋" w:hint="eastAsia"/>
          <w:sz w:val="32"/>
          <w:szCs w:val="24"/>
        </w:rPr>
        <w:t>2020年5月19日</w:t>
      </w:r>
    </w:p>
    <w:p w:rsidR="001B40D4" w:rsidRPr="001B40D4" w:rsidRDefault="001B40D4" w:rsidP="001B40D4">
      <w:pPr>
        <w:widowControl/>
        <w:spacing w:afterLines="50" w:after="156" w:line="520" w:lineRule="exact"/>
        <w:ind w:firstLineChars="200" w:firstLine="640"/>
        <w:rPr>
          <w:rFonts w:ascii="仿宋" w:eastAsia="仿宋" w:hAnsi="仿宋"/>
          <w:sz w:val="32"/>
          <w:szCs w:val="24"/>
        </w:rPr>
      </w:pPr>
      <w:r>
        <w:rPr>
          <w:rFonts w:ascii="仿宋" w:eastAsia="仿宋" w:hAnsi="仿宋" w:hint="eastAsia"/>
          <w:sz w:val="32"/>
          <w:szCs w:val="24"/>
        </w:rPr>
        <w:t xml:space="preserve">                             </w:t>
      </w:r>
      <w:bookmarkStart w:id="2" w:name="_GoBack"/>
      <w:bookmarkEnd w:id="2"/>
    </w:p>
    <w:tbl>
      <w:tblPr>
        <w:tblpPr w:leftFromText="180" w:rightFromText="180" w:vertAnchor="page" w:horzAnchor="margin" w:tblpY="14146"/>
        <w:tblW w:w="882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6"/>
        <w:gridCol w:w="4671"/>
        <w:gridCol w:w="3785"/>
      </w:tblGrid>
      <w:tr w:rsidR="00141041" w:rsidRPr="00962DA8" w:rsidTr="000774E2">
        <w:trPr>
          <w:cantSplit/>
          <w:trHeight w:val="392"/>
        </w:trPr>
        <w:tc>
          <w:tcPr>
            <w:tcW w:w="366" w:type="dxa"/>
            <w:tcBorders>
              <w:top w:val="single" w:sz="4" w:space="0" w:color="auto"/>
              <w:bottom w:val="single" w:sz="4" w:space="0" w:color="auto"/>
            </w:tcBorders>
          </w:tcPr>
          <w:p w:rsidR="00141041" w:rsidRPr="00962DA8" w:rsidRDefault="00141041" w:rsidP="000774E2">
            <w:pPr>
              <w:widowControl/>
              <w:spacing w:afterLines="50" w:after="156" w:line="520" w:lineRule="exact"/>
              <w:ind w:firstLineChars="200" w:firstLine="640"/>
              <w:rPr>
                <w:rFonts w:ascii="仿宋" w:eastAsia="仿宋" w:hAnsi="仿宋"/>
                <w:sz w:val="32"/>
                <w:szCs w:val="24"/>
              </w:rPr>
            </w:pPr>
          </w:p>
        </w:tc>
        <w:tc>
          <w:tcPr>
            <w:tcW w:w="4671" w:type="dxa"/>
            <w:tcBorders>
              <w:top w:val="single" w:sz="4" w:space="0" w:color="auto"/>
              <w:bottom w:val="single" w:sz="4" w:space="0" w:color="auto"/>
            </w:tcBorders>
          </w:tcPr>
          <w:p w:rsidR="00141041" w:rsidRPr="00962DA8" w:rsidRDefault="009235D7" w:rsidP="000774E2">
            <w:pPr>
              <w:widowControl/>
              <w:spacing w:afterLines="50" w:after="156" w:line="520" w:lineRule="exact"/>
              <w:rPr>
                <w:rFonts w:ascii="仿宋" w:eastAsia="仿宋" w:hAnsi="仿宋"/>
                <w:sz w:val="32"/>
                <w:szCs w:val="24"/>
              </w:rPr>
            </w:pPr>
            <w:r>
              <w:rPr>
                <w:rFonts w:ascii="仿宋" w:eastAsia="仿宋" w:hAnsi="仿宋" w:hint="eastAsia"/>
                <w:sz w:val="32"/>
                <w:szCs w:val="24"/>
              </w:rPr>
              <w:t>南京邮电大学马克思</w:t>
            </w:r>
            <w:r>
              <w:rPr>
                <w:rFonts w:ascii="仿宋" w:eastAsia="仿宋" w:hAnsi="仿宋"/>
                <w:sz w:val="32"/>
                <w:szCs w:val="24"/>
              </w:rPr>
              <w:t>主义学院</w:t>
            </w:r>
          </w:p>
        </w:tc>
        <w:tc>
          <w:tcPr>
            <w:tcW w:w="3785" w:type="dxa"/>
            <w:tcBorders>
              <w:top w:val="single" w:sz="4" w:space="0" w:color="auto"/>
              <w:bottom w:val="single" w:sz="4" w:space="0" w:color="auto"/>
            </w:tcBorders>
          </w:tcPr>
          <w:p w:rsidR="00141041" w:rsidRPr="00962DA8" w:rsidRDefault="00141041" w:rsidP="000774E2">
            <w:pPr>
              <w:widowControl/>
              <w:spacing w:afterLines="50" w:after="156" w:line="520" w:lineRule="exact"/>
              <w:ind w:firstLineChars="200" w:firstLine="640"/>
              <w:rPr>
                <w:rFonts w:ascii="仿宋" w:eastAsia="仿宋" w:hAnsi="仿宋"/>
                <w:sz w:val="32"/>
                <w:szCs w:val="24"/>
              </w:rPr>
            </w:pPr>
            <w:r w:rsidRPr="00962DA8">
              <w:rPr>
                <w:rFonts w:ascii="仿宋" w:eastAsia="仿宋" w:hAnsi="仿宋" w:hint="eastAsia"/>
                <w:sz w:val="32"/>
                <w:szCs w:val="24"/>
              </w:rPr>
              <w:t>2020年</w:t>
            </w:r>
            <w:r>
              <w:rPr>
                <w:rFonts w:ascii="仿宋" w:eastAsia="仿宋" w:hAnsi="仿宋" w:hint="eastAsia"/>
                <w:sz w:val="32"/>
                <w:szCs w:val="24"/>
              </w:rPr>
              <w:t>5</w:t>
            </w:r>
            <w:r w:rsidRPr="00962DA8">
              <w:rPr>
                <w:rFonts w:ascii="仿宋" w:eastAsia="仿宋" w:hAnsi="仿宋" w:hint="eastAsia"/>
                <w:sz w:val="32"/>
                <w:szCs w:val="24"/>
              </w:rPr>
              <w:t>月</w:t>
            </w:r>
            <w:r w:rsidR="00257DF0">
              <w:rPr>
                <w:rFonts w:ascii="仿宋" w:eastAsia="仿宋" w:hAnsi="仿宋" w:hint="eastAsia"/>
                <w:sz w:val="32"/>
                <w:szCs w:val="24"/>
              </w:rPr>
              <w:t>19</w:t>
            </w:r>
            <w:r w:rsidRPr="00962DA8">
              <w:rPr>
                <w:rFonts w:ascii="仿宋" w:eastAsia="仿宋" w:hAnsi="仿宋" w:hint="eastAsia"/>
                <w:sz w:val="32"/>
                <w:szCs w:val="24"/>
              </w:rPr>
              <w:t>日印发</w:t>
            </w:r>
          </w:p>
        </w:tc>
      </w:tr>
    </w:tbl>
    <w:p w:rsidR="00141041" w:rsidRDefault="00141041" w:rsidP="00141041">
      <w:pPr>
        <w:widowControl/>
        <w:spacing w:afterLines="50" w:after="156" w:line="520" w:lineRule="exact"/>
        <w:rPr>
          <w:rFonts w:ascii="仿宋" w:eastAsia="仿宋" w:hAnsi="仿宋" w:hint="eastAsia"/>
          <w:sz w:val="32"/>
          <w:szCs w:val="24"/>
        </w:rPr>
      </w:pPr>
    </w:p>
    <w:sectPr w:rsidR="0014104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2D" w:rsidRDefault="00C3762D">
      <w:r>
        <w:separator/>
      </w:r>
    </w:p>
  </w:endnote>
  <w:endnote w:type="continuationSeparator" w:id="0">
    <w:p w:rsidR="00C3762D" w:rsidRDefault="00C3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D5" w:rsidRDefault="007F18AE" w:rsidP="001A2DD5">
    <w:pPr>
      <w:pStyle w:val="a3"/>
      <w:framePr w:hSpace="397" w:wrap="around" w:vAnchor="text" w:hAnchor="margin" w:xAlign="center" w:y="1"/>
      <w:rPr>
        <w:rStyle w:val="a5"/>
        <w:sz w:val="28"/>
      </w:rPr>
    </w:pPr>
    <w:r>
      <w:rPr>
        <w:rStyle w:val="a5"/>
        <w:rFonts w:ascii="仿宋_GB2312" w:hint="eastAsia"/>
        <w:sz w:val="28"/>
      </w:rPr>
      <w:t>─</w:t>
    </w:r>
    <w:r>
      <w:rPr>
        <w:rStyle w:val="a5"/>
        <w:rFonts w:hint="eastAsia"/>
        <w:sz w:val="28"/>
      </w:rPr>
      <w:t xml:space="preserve">　</w:t>
    </w:r>
    <w:r>
      <w:rPr>
        <w:sz w:val="28"/>
      </w:rPr>
      <w:fldChar w:fldCharType="begin"/>
    </w:r>
    <w:r>
      <w:rPr>
        <w:rStyle w:val="a5"/>
        <w:sz w:val="28"/>
      </w:rPr>
      <w:instrText xml:space="preserve">PAGE  </w:instrText>
    </w:r>
    <w:r>
      <w:rPr>
        <w:sz w:val="28"/>
      </w:rPr>
      <w:fldChar w:fldCharType="separate"/>
    </w:r>
    <w:r w:rsidR="00257DF0">
      <w:rPr>
        <w:rStyle w:val="a5"/>
        <w:noProof/>
        <w:sz w:val="28"/>
      </w:rPr>
      <w:t>1</w:t>
    </w:r>
    <w:r>
      <w:rPr>
        <w:sz w:val="28"/>
      </w:rPr>
      <w:fldChar w:fldCharType="end"/>
    </w:r>
    <w:r>
      <w:rPr>
        <w:rStyle w:val="a5"/>
        <w:rFonts w:hint="eastAsia"/>
        <w:sz w:val="28"/>
      </w:rPr>
      <w:t xml:space="preserve">　</w:t>
    </w:r>
    <w:r>
      <w:rPr>
        <w:rStyle w:val="a5"/>
        <w:rFonts w:ascii="仿宋_GB2312" w:hint="eastAsia"/>
        <w:sz w:val="28"/>
      </w:rPr>
      <w:t>─</w:t>
    </w:r>
  </w:p>
  <w:p w:rsidR="001A2DD5" w:rsidRDefault="00C376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2D" w:rsidRDefault="00C3762D">
      <w:r>
        <w:separator/>
      </w:r>
    </w:p>
  </w:footnote>
  <w:footnote w:type="continuationSeparator" w:id="0">
    <w:p w:rsidR="00C3762D" w:rsidRDefault="00C37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2639"/>
    <w:multiLevelType w:val="singleLevel"/>
    <w:tmpl w:val="06CF2639"/>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00"/>
    <w:rsid w:val="0002403B"/>
    <w:rsid w:val="00077A1C"/>
    <w:rsid w:val="000809B6"/>
    <w:rsid w:val="00084A38"/>
    <w:rsid w:val="000A2F00"/>
    <w:rsid w:val="000D112B"/>
    <w:rsid w:val="000F0CFD"/>
    <w:rsid w:val="00117A44"/>
    <w:rsid w:val="00141041"/>
    <w:rsid w:val="00173A61"/>
    <w:rsid w:val="0019184F"/>
    <w:rsid w:val="00194100"/>
    <w:rsid w:val="001B40D4"/>
    <w:rsid w:val="00257DF0"/>
    <w:rsid w:val="002C6292"/>
    <w:rsid w:val="003323EE"/>
    <w:rsid w:val="00405378"/>
    <w:rsid w:val="004D0363"/>
    <w:rsid w:val="00522297"/>
    <w:rsid w:val="00554BAE"/>
    <w:rsid w:val="005E7A3B"/>
    <w:rsid w:val="00634A9B"/>
    <w:rsid w:val="00713386"/>
    <w:rsid w:val="007F18AE"/>
    <w:rsid w:val="008257A8"/>
    <w:rsid w:val="008F5074"/>
    <w:rsid w:val="009235D7"/>
    <w:rsid w:val="00964F47"/>
    <w:rsid w:val="00974849"/>
    <w:rsid w:val="00A01A9A"/>
    <w:rsid w:val="00A25DBE"/>
    <w:rsid w:val="00A34AE9"/>
    <w:rsid w:val="00A63FDE"/>
    <w:rsid w:val="00B85102"/>
    <w:rsid w:val="00C3762D"/>
    <w:rsid w:val="00CE5004"/>
    <w:rsid w:val="00EA4DCB"/>
    <w:rsid w:val="00F61E84"/>
    <w:rsid w:val="00F62178"/>
    <w:rsid w:val="00F669CC"/>
    <w:rsid w:val="00F80D01"/>
    <w:rsid w:val="00FD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6034"/>
  <w15:chartTrackingRefBased/>
  <w15:docId w15:val="{ABA3ADA8-569E-4D90-96E2-A1CA9F0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0"/>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62178"/>
    <w:rPr>
      <w:rFonts w:ascii="Times New Roman" w:eastAsia="仿宋_GB2312" w:hAnsi="Times New Roman" w:cs="Times New Roman"/>
      <w:b/>
      <w:bCs/>
      <w:kern w:val="44"/>
      <w:sz w:val="44"/>
      <w:szCs w:val="44"/>
    </w:rPr>
  </w:style>
  <w:style w:type="paragraph" w:styleId="a3">
    <w:name w:val="footer"/>
    <w:basedOn w:val="a"/>
    <w:link w:val="a4"/>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rsid w:val="00F62178"/>
    <w:rPr>
      <w:sz w:val="18"/>
      <w:szCs w:val="18"/>
    </w:rPr>
  </w:style>
  <w:style w:type="character" w:styleId="a5">
    <w:name w:val="page number"/>
    <w:basedOn w:val="a0"/>
    <w:rsid w:val="00F62178"/>
  </w:style>
  <w:style w:type="paragraph" w:styleId="a6">
    <w:name w:val="Date"/>
    <w:basedOn w:val="a"/>
    <w:next w:val="a"/>
    <w:link w:val="a7"/>
    <w:uiPriority w:val="99"/>
    <w:semiHidden/>
    <w:unhideWhenUsed/>
    <w:rsid w:val="00974849"/>
    <w:pPr>
      <w:ind w:leftChars="2500" w:left="100"/>
    </w:pPr>
  </w:style>
  <w:style w:type="character" w:customStyle="1" w:styleId="a7">
    <w:name w:val="日期 字符"/>
    <w:basedOn w:val="a0"/>
    <w:link w:val="a6"/>
    <w:uiPriority w:val="99"/>
    <w:semiHidden/>
    <w:rsid w:val="00974849"/>
    <w:rPr>
      <w:rFonts w:ascii="Times New Roman" w:eastAsia="宋体" w:hAnsi="Times New Roman" w:cs="Times New Roman"/>
      <w:szCs w:val="20"/>
    </w:rPr>
  </w:style>
  <w:style w:type="paragraph" w:styleId="a8">
    <w:name w:val="Balloon Text"/>
    <w:basedOn w:val="a"/>
    <w:link w:val="a9"/>
    <w:uiPriority w:val="99"/>
    <w:semiHidden/>
    <w:unhideWhenUsed/>
    <w:rsid w:val="00F61E84"/>
    <w:rPr>
      <w:sz w:val="18"/>
      <w:szCs w:val="18"/>
    </w:rPr>
  </w:style>
  <w:style w:type="character" w:customStyle="1" w:styleId="a9">
    <w:name w:val="批注框文本 字符"/>
    <w:basedOn w:val="a0"/>
    <w:link w:val="a8"/>
    <w:uiPriority w:val="99"/>
    <w:semiHidden/>
    <w:rsid w:val="00F61E84"/>
    <w:rPr>
      <w:rFonts w:ascii="Times New Roman" w:eastAsia="宋体" w:hAnsi="Times New Roman" w:cs="Times New Roman"/>
      <w:sz w:val="18"/>
      <w:szCs w:val="18"/>
    </w:rPr>
  </w:style>
  <w:style w:type="paragraph" w:styleId="aa">
    <w:name w:val="Normal (Web)"/>
    <w:basedOn w:val="a"/>
    <w:uiPriority w:val="99"/>
    <w:semiHidden/>
    <w:unhideWhenUsed/>
    <w:rsid w:val="00B85102"/>
    <w:rPr>
      <w:sz w:val="24"/>
      <w:szCs w:val="24"/>
    </w:rPr>
  </w:style>
  <w:style w:type="paragraph" w:styleId="ab">
    <w:name w:val="header"/>
    <w:basedOn w:val="a"/>
    <w:link w:val="ac"/>
    <w:uiPriority w:val="99"/>
    <w:unhideWhenUsed/>
    <w:rsid w:val="005E7A3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E7A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刘志强</dc:creator>
  <cp:keywords/>
  <dc:description/>
  <cp:lastModifiedBy>njupt</cp:lastModifiedBy>
  <cp:revision>21</cp:revision>
  <cp:lastPrinted>2019-06-25T03:19:00Z</cp:lastPrinted>
  <dcterms:created xsi:type="dcterms:W3CDTF">2017-05-17T06:15:00Z</dcterms:created>
  <dcterms:modified xsi:type="dcterms:W3CDTF">2020-05-19T08:26:00Z</dcterms:modified>
</cp:coreProperties>
</file>